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33.861083984375" w:line="240" w:lineRule="auto"/>
        <w:ind w:left="0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3324225</wp:posOffset>
            </wp:positionH>
            <wp:positionV relativeFrom="page">
              <wp:posOffset>76581</wp:posOffset>
            </wp:positionV>
            <wp:extent cx="895350" cy="895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4.100952148438" w:type="dxa"/>
        <w:jc w:val="left"/>
        <w:tblInd w:w="100.4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099609375"/>
        <w:gridCol w:w="4677.0013427734375"/>
        <w:tblGridChange w:id="0">
          <w:tblGrid>
            <w:gridCol w:w="4677.099609375"/>
            <w:gridCol w:w="4677.001342773437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2799987792968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 Representing Applicant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3.660888671875" w:line="240" w:lineRule="auto"/>
              <w:ind w:left="122.700042724609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8.260498046875" w:line="240" w:lineRule="auto"/>
              <w:ind w:left="121.8200683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8.85986328125" w:line="240" w:lineRule="auto"/>
              <w:ind w:left="118.959960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3.861083984375" w:line="240" w:lineRule="auto"/>
              <w:ind w:left="120.720825195312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6091308593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00183105468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4069824218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in charge of Activity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8.2598876953125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8034667968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3.2598876953125" w:line="240" w:lineRule="auto"/>
              <w:ind w:left="120.5004882812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3199462890625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Requested Dates of Use  </w:t>
      </w:r>
    </w:p>
    <w:tbl>
      <w:tblPr>
        <w:tblStyle w:val="Table2"/>
        <w:tblW w:w="9354.100952148438" w:type="dxa"/>
        <w:jc w:val="left"/>
        <w:tblInd w:w="100.4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099609375"/>
        <w:gridCol w:w="4677.0013427734375"/>
        <w:tblGridChange w:id="0">
          <w:tblGrid>
            <w:gridCol w:w="4677.099609375"/>
            <w:gridCol w:w="4677.0013427734375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39935302734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80908203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</w:tr>
      <w:tr>
        <w:trPr>
          <w:cantSplit w:val="0"/>
          <w:trHeight w:val="305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994750976562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4040527343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100952148438" w:type="dxa"/>
        <w:jc w:val="left"/>
        <w:tblInd w:w="100.4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.5001831054688"/>
        <w:gridCol w:w="1336.0000610351562"/>
        <w:gridCol w:w="1335.5999755859375"/>
        <w:gridCol w:w="1335.3997802734375"/>
        <w:gridCol w:w="1360.5999755859375"/>
        <w:gridCol w:w="1285.400390625"/>
        <w:gridCol w:w="1220.6005859375"/>
        <w:tblGridChange w:id="0">
          <w:tblGrid>
            <w:gridCol w:w="1480.5001831054688"/>
            <w:gridCol w:w="1336.0000610351562"/>
            <w:gridCol w:w="1335.5999755859375"/>
            <w:gridCol w:w="1335.3997802734375"/>
            <w:gridCol w:w="1360.5999755859375"/>
            <w:gridCol w:w="1285.400390625"/>
            <w:gridCol w:w="1220.6005859375"/>
          </w:tblGrid>
        </w:tblGridChange>
      </w:tblGrid>
      <w:tr>
        <w:trPr>
          <w:cantSplit w:val="0"/>
          <w:trHeight w:val="305.000610351562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200683593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Days of Week Requested</w:t>
            </w:r>
          </w:p>
        </w:tc>
      </w:tr>
      <w:tr>
        <w:trPr>
          <w:cantSplit w:val="0"/>
          <w:trHeight w:val="30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200683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799682617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9992675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19433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8029785156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0502929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200683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9987792968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 Requested</w:t>
            </w:r>
          </w:p>
        </w:tc>
      </w:tr>
      <w:tr>
        <w:trPr>
          <w:cantSplit w:val="0"/>
          <w:trHeight w:val="3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1074218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89990234375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Space Requested Facility Cost </w:t>
      </w:r>
    </w:p>
    <w:tbl>
      <w:tblPr>
        <w:tblStyle w:val="Table4"/>
        <w:tblW w:w="9354.100952148438" w:type="dxa"/>
        <w:jc w:val="left"/>
        <w:tblInd w:w="100.4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099609375"/>
        <w:gridCol w:w="4677.0013427734375"/>
        <w:tblGridChange w:id="0">
          <w:tblGrid>
            <w:gridCol w:w="4677.099609375"/>
            <w:gridCol w:w="4677.001342773437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00042724609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60424804687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2006835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Gym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.540283203125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Auditorium with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0004272460938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Cafeteria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99926757812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Center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5996093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Lobby and Corridors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0003051757812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Indoor/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Outdoor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Soccer 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.0745601654053" w:lineRule="auto"/>
              <w:ind w:left="120.50003051757812" w:right="880.1800537109375" w:hanging="0.4400634765625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 Parking Lot, School Grounds,  Playground etc.)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260040283203125" w:line="240" w:lineRule="auto"/>
              <w:ind w:left="123.8006591796875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Facility Cost: Please see fee schedule –PER HOUR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Principal’s Approval: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CLF - Director of Operations: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4400329589844" w:right="0" w:firstLine="0"/>
        <w:jc w:val="left"/>
        <w:rPr>
          <w:rFonts w:ascii="Palatino Linotype" w:cs="Palatino Linotype" w:eastAsia="Palatino Linotype" w:hAnsi="Palatino Linotype"/>
          <w:b w:val="1"/>
        </w:rPr>
        <w:sectPr>
          <w:headerReference r:id="rId7" w:type="default"/>
          <w:pgSz w:h="15840" w:w="12240" w:orient="portrait"/>
          <w:pgMar w:bottom="1740.4998779296875" w:top="1425.599365234375" w:left="1440" w:right="1377.120361328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59912109375" w:line="541.0566329956055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740.4998779296875" w:top="1425.599365234375" w:left="1445.9999084472656" w:right="3341.3800048828125" w:header="0" w:footer="720"/>
          <w:cols w:equalWidth="0" w:num="2">
            <w:col w:space="0" w:w="3740"/>
            <w:col w:space="0" w:w="37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0.28076171875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0.28076171875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9338378906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93383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Indemnity Agreement: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6298828125" w:line="229.637188911438" w:lineRule="auto"/>
        <w:ind w:left="3.37982177734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party or person using the school/CLF facility described in this Application acknowledges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agrees that neither Chesapeake Lighthouse nor the Board of CLF or their agents and employees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 be responsible for any expenses, losses, damages, claims, lawsuits, or liabilities that are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way caused by or result from the use of the school/County property authorized by the Permit.  Additionally, each party or person using the school/County facility described in this application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acknowledges and agrees that each such party or person is jointly and individually responsible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and all expenses of, cost of defense, losses to, damages, or claims made against Chesapeake  Lighthouse Foundation and/or the Board of CLF or their agents and employees that are in any way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caused by or result from the use of the school/ CLF property under this permit.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827880859375" w:line="240" w:lineRule="auto"/>
        <w:ind w:left="12.25982666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Charges for Community Use: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9.139862060546875" w:right="10.062255859375" w:hanging="5.03997802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event, individual, group, or organization will be charged for facilities usage according to the  appropriate fee schedule printed in the “Community Use Guidebook."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503173828125" w:line="240" w:lineRule="auto"/>
        <w:ind w:left="4.33990478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of Fees: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.37982177734375" w:right="0.799560546875" w:firstLine="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 are payable in advance. Check should be made payable to the Chesapeake Lighthouse  Foundation.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1171875" w:line="229.15836811065674" w:lineRule="auto"/>
        <w:ind w:left="3.619842529296875" w:right="11.02294921875" w:hanging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 will be refunded if the activity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adjustments in hours of usage are necessary,  the Facilities Supervisor will invoice the group.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1171875" w:line="229.15836811065674" w:lineRule="auto"/>
        <w:ind w:left="3.619842529296875" w:right="11.02294921875" w:hanging="0.240020751953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33990478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 of Insurance for Religious and Non-Profit Use: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3.5735273361206" w:lineRule="auto"/>
        <w:ind w:left="17.0599365234375" w:right="11.265869140625" w:hanging="13.200073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 groups must provide a certificate of general liability insurance in the following amounts:  *Groups/entities granted access through waiver/exception - $1,000,000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46435546875" w:line="240" w:lineRule="auto"/>
        <w:ind w:left="17.059936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*Non-profit and religious use - $500,000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91943359375" w:line="240" w:lineRule="auto"/>
        <w:ind w:left="8.89984130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Note: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52001953125" w:line="229.07501220703125" w:lineRule="auto"/>
        <w:ind w:left="9.3798828125" w:right="4.000244140625" w:hanging="4.7999572753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organization agrees to inform the Facilities Supervisor and the school, at least 72 hours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advance, of those occasions when it will not use the facility. It will also report the termination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program ending prior to the final date requested.</w:t>
      </w:r>
    </w:p>
    <w:sectPr>
      <w:type w:val="continuous"/>
      <w:pgSz w:h="15840" w:w="12240" w:orient="portrait"/>
      <w:pgMar w:bottom="1740.4998779296875" w:top="1425.599365234375" w:left="1440" w:right="1377.120361328125" w:header="0" w:footer="720"/>
      <w:cols w:equalWidth="0" w:num="1">
        <w:col w:space="0" w:w="9422.879638671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